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640.0" w:type="dxa"/>
        <w:jc w:val="left"/>
        <w:tblInd w:w="0.0" w:type="pct"/>
        <w:tblLayout w:type="fixed"/>
        <w:tblLook w:val="0600"/>
      </w:tblPr>
      <w:tblGrid>
        <w:gridCol w:w="8640"/>
        <w:tblGridChange w:id="0">
          <w:tblGrid>
            <w:gridCol w:w="864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Psychology 200: Lifespan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c>
      </w:tr>
      <w:tr>
        <w:tc>
          <w:tcPr>
            <w:shd w:fill="auto" w:val="clear"/>
            <w:tcMar>
              <w:top w:w="0.0" w:type="dxa"/>
              <w:left w:w="0.0" w:type="dxa"/>
              <w:bottom w:w="0.0" w:type="dxa"/>
              <w:right w:w="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
              <w:tblW w:w="9026.0" w:type="dxa"/>
              <w:jc w:val="left"/>
              <w:tblLayout w:type="fixed"/>
              <w:tblLook w:val="0600"/>
            </w:tblPr>
            <w:tblGrid>
              <w:gridCol w:w="4513"/>
              <w:gridCol w:w="4513"/>
              <w:tblGridChange w:id="0">
                <w:tblGrid>
                  <w:gridCol w:w="4513"/>
                  <w:gridCol w:w="4513"/>
                </w:tblGrid>
              </w:tblGridChange>
            </w:tblGrid>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Instructor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Laura Overstreet, PhD</w:t>
                  </w:r>
                </w:p>
              </w:tc>
            </w:tr>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Title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Instructor</w:t>
                  </w:r>
                </w:p>
              </w:tc>
            </w:tr>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Office Phone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(360) 383-3540</w:t>
                  </w:r>
                </w:p>
              </w:tc>
            </w:tr>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Office Address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237 W. Kellogg, Bellingham, WA 98226</w:t>
                  </w:r>
                </w:p>
              </w:tc>
            </w:tr>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Phone Hours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Anytime</w:t>
                  </w:r>
                </w:p>
              </w:tc>
            </w:tr>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Office Hours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On Elluminate Thurs. 7-7:30 p.m.; Sat. 9-9:30 a.m.</w:t>
                  </w:r>
                </w:p>
              </w:tc>
            </w:tr>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E-mail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sz w:val="20"/>
                      <w:szCs w:val="20"/>
                      <w:u w:val="single"/>
                    </w:rPr>
                  </w:pPr>
                  <w:r w:rsidDel="00000000" w:rsidR="00000000" w:rsidRPr="00000000">
                    <w:fldChar w:fldCharType="begin"/>
                    <w:instrText xml:space="preserve"> HYPERLINK "mailto:loverstreet@whatcom.ctc.edu" </w:instrText>
                    <w:fldChar w:fldCharType="separate"/>
                  </w:r>
                  <w:r w:rsidDel="00000000" w:rsidR="00000000" w:rsidRPr="00000000">
                    <w:rPr>
                      <w:rFonts w:ascii="Times New Roman" w:cs="Times New Roman" w:eastAsia="Times New Roman" w:hAnsi="Times New Roman"/>
                      <w:color w:val="0000ff"/>
                      <w:sz w:val="20"/>
                      <w:szCs w:val="20"/>
                      <w:u w:val="single"/>
                      <w:rtl w:val="0"/>
                    </w:rPr>
                    <w:t xml:space="preserve">loverstreet@whatcom.ctc.edu</w:t>
                  </w:r>
                </w:p>
              </w:tc>
            </w:tr>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fldChar w:fldCharType="end"/>
                  </w:r>
                  <w:r w:rsidDel="00000000" w:rsidR="00000000" w:rsidRPr="00000000">
                    <w:rPr>
                      <w:rFonts w:ascii="Times New Roman" w:cs="Times New Roman" w:eastAsia="Times New Roman" w:hAnsi="Times New Roman"/>
                      <w:sz w:val="20"/>
                      <w:szCs w:val="20"/>
                      <w:rtl w:val="0"/>
                    </w:rPr>
                    <w:t xml:space="preserve">Location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Online</w:t>
                  </w:r>
                </w:p>
              </w:tc>
            </w:tr>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Times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Optional Chat/Reviews 1/23; 2/13; 2/27; 3/20 1-2:0</w:t>
                  </w:r>
                </w:p>
              </w:tc>
            </w:tr>
            <w:tr>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Course Credits </w:t>
                  </w:r>
                </w:p>
              </w:tc>
              <w:tc>
                <w:tcPr>
                  <w:shd w:fill="auto" w:val="clear"/>
                  <w:tcMar>
                    <w:top w:w="30.0" w:type="dxa"/>
                    <w:left w:w="30.0" w:type="dxa"/>
                    <w:bottom w:w="30.0" w:type="dxa"/>
                    <w:right w:w="3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Credits</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Required Text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There is no required text. Readings are provided in the lessons.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Suggested Text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Any lifespan psychology text is acceptable additional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Course Description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Growth and development through the life span including physical, social, cognitive and neurological development. Topics covered included daycare, education, disabilities, parenting, types of families, gender identity and roles, career decisions, illnesses and treatments, aging, retirement, generativity, and dying.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Course Objectives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 will outline stages of development, contrast study approaches, and understand different research methods. The student will have an understanding of prenatal development, care and the birth process. The student will identify terms and summarize theories regarding the physical, cognitive, emotional and social behavior of infants.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 will be able to outline the stages and developmental tasks of childhood and describe physical, cognitive, emotional and social development of children. The student will contrast childhood developmental theories, language development theories, and identify the order and structure of language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 will be able to outline the stages and developmental tasks of adolescence. This includes describing sexual, behavioral, cognitive, social and emotional development. The student will also identify terms which relate to the issues and problems of adolescents.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 will be able to outline the stages of adult development and the various developmental tasks associated with each stage. The student will describe adult physical conditions, transitions, as well as cognitive, social and emotional states. In addition, the student will be able to contrast theories and identify basic terms, influences, and issues for all adult stages of development. The student will explore end of life care, grief, and bereavement.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Course Requirements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Let's Communicate: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Contacting the Instructor: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sz w:val="20"/>
                <w:szCs w:val="20"/>
                <w:rtl w:val="0"/>
              </w:rPr>
              <w:t xml:space="preserve">You may contact me either by telephone or email. I am not always in my office but will check email at least once a day during the week and at least once on the weekend. You may also contact me by telephone and leave a message. My messages are delivered to my Whatcom Community College email address as well so I will know of you called and will contact you as soon as possible.</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How I Respond To Students: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0"/>
                <w:szCs w:val="20"/>
                <w:rtl w:val="0"/>
              </w:rPr>
              <w:t xml:space="preserve">I will answer emails/telephone messages within a 24 hour period during the week. I will respond to email and telephone messages at least once on the weekend.</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My Expectations of Students’ Response: </w:t>
            </w:r>
            <w:r w:rsidDel="00000000" w:rsidR="00000000" w:rsidRPr="00000000">
              <w:rPr>
                <w:sz w:val="14"/>
                <w:szCs w:val="14"/>
                <w:rtl w:val="0"/>
              </w:rPr>
              <w:t xml:space="preserve">  </w:t>
            </w:r>
            <w:r w:rsidDel="00000000" w:rsidR="00000000" w:rsidRPr="00000000">
              <w:rPr>
                <w:sz w:val="20"/>
                <w:szCs w:val="20"/>
                <w:rtl w:val="0"/>
              </w:rPr>
              <w:t xml:space="preserve">I expect you to log into the course and check your email at least every other day and to respond to any messages I have sent to you within that time frame. This will ensure that our communication is timely enough to address any issues or changes that are being made. Please check course announcements each time you log into the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General Guidelines About How to Approach the Course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8"/>
                <w:szCs w:val="18"/>
              </w:rPr>
            </w:pPr>
            <w:r w:rsidDel="00000000" w:rsidR="00000000" w:rsidRPr="00000000">
              <w:rPr>
                <w:b w:val="1"/>
                <w:sz w:val="18"/>
                <w:szCs w:val="18"/>
                <w:rtl w:val="0"/>
              </w:rPr>
              <w:t xml:space="preserve">All course materials</w:t>
            </w:r>
            <w:r w:rsidDel="00000000" w:rsidR="00000000" w:rsidRPr="00000000">
              <w:rPr>
                <w:sz w:val="18"/>
                <w:szCs w:val="18"/>
                <w:rtl w:val="0"/>
              </w:rPr>
              <w:t xml:space="preserve"> (readings, lectures, power point slides, video clip links, audio links, exams, study guides, discussions, and paper guidelines and submission location) are located in the Lessons tabs of your online course. These lessons are organized in a way to help you stay on track with learning the course material in a timely way. You will learn this course material by reading the text contained in the lessons, listening to recorded lectures while viewing power point presentations for each lesson, viewing films and film clips contained within the lessons, listening to audio clips that might be assigned, reviewing for exams, and contributing to class discussion by participating in the discussion board exercises. You will also share ideas with other members of your class through collaborative practice exams and online chat sessions. You will discuss course material with your instructor through email, telephone contact, and/or contact during ‘virtual office hours’ found on Elluminate. Reminders of these dates and times of these office hours will be available on the course calendar.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sz w:val="18"/>
                <w:szCs w:val="18"/>
                <w:rtl w:val="0"/>
              </w:rPr>
              <w:t xml:space="preserve">Elluminate </w:t>
            </w:r>
            <w:r w:rsidDel="00000000" w:rsidR="00000000" w:rsidRPr="00000000">
              <w:rPr>
                <w:sz w:val="18"/>
                <w:szCs w:val="18"/>
                <w:rtl w:val="0"/>
              </w:rPr>
              <w:t xml:space="preserve">is a program that allows us to all be in a chat session together at the same time. Specific information about how to get into the Elluminate program is provided on our main course page under the “About This Section” heading.  </w:t>
            </w: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36"/>
                <w:szCs w:val="36"/>
                <w:rtl w:val="0"/>
              </w:rPr>
              <w:t xml:space="preserve">Minimum Technical Skills Required:</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20"/>
                <w:szCs w:val="20"/>
                <w:rtl w:val="0"/>
              </w:rPr>
              <w:t xml:space="preserve">Technical Requirements to Access the Online Course: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Access to a computer (at home, school, or work) which you can use for extended periods of time.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Broadband internet access (cable modem, DSL, or other high speed).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Firefox 3.0 or later or Internet Explorer 7 or later. Safari and Chrome are not compatible with Angel.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Permissions/ability to install plug-ins or class software (e.g. Adobe Reader or Flash)</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Highly recommended: up-to-date anti-virus software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Highly recommended: review the System Check nugget on the Angel home page.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Be sure to make a back-up copy of all work to be submitted to the instructor in case a document fails to upload properly.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Headset with a microphone is required to talk with your instructor through Elluminate. Otherwise, communication can be used through the chat window in Elluminate.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26"/>
                <w:szCs w:val="2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20"/>
                <w:szCs w:val="20"/>
                <w:rtl w:val="0"/>
              </w:rPr>
              <w:t xml:space="preserve">To succeed in an online class, you should have the ability to: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Navigate web sites, including downloading and reading files from web sites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Download and install software or plug-ins such as Adobe Reader or Flash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Use email, including attaching and downloading documents/files from emails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Save files in commonly used word processing formats (.doc, .docx, .rtf)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Copy and paste text and other items on a computer</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Save and retrieve documents and files on your computer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hanging="360"/>
              <w:contextualSpacing w:val="0"/>
              <w:rPr>
                <w:sz w:val="36"/>
                <w:szCs w:val="36"/>
              </w:rPr>
            </w:pPr>
            <w:r w:rsidDel="00000000" w:rsidR="00000000" w:rsidRPr="00000000">
              <w:rPr>
                <w:b w:val="1"/>
                <w:sz w:val="20"/>
                <w:szCs w:val="20"/>
                <w:rtl w:val="0"/>
              </w:rPr>
              <w:t xml:space="preserve">·</w:t>
            </w:r>
            <w:r w:rsidDel="00000000" w:rsidR="00000000" w:rsidRPr="00000000">
              <w:rPr>
                <w:b w:val="1"/>
                <w:sz w:val="14"/>
                <w:szCs w:val="14"/>
                <w:rtl w:val="0"/>
              </w:rPr>
              <w:t xml:space="preserve">         </w:t>
            </w:r>
            <w:r w:rsidDel="00000000" w:rsidR="00000000" w:rsidRPr="00000000">
              <w:rPr>
                <w:b w:val="1"/>
                <w:sz w:val="20"/>
                <w:szCs w:val="20"/>
                <w:rtl w:val="0"/>
              </w:rPr>
              <w:t xml:space="preserve">Locate information on the internet using search engines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28"/>
                <w:szCs w:val="28"/>
                <w:rtl w:val="0"/>
              </w:rPr>
              <w:t xml:space="preserve">Description of Assignments/Assessments: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rFonts w:ascii="Times New Roman" w:cs="Times New Roman" w:eastAsia="Times New Roman" w:hAnsi="Times New Roman"/>
                <w:b w:val="1"/>
                <w:sz w:val="36"/>
                <w:szCs w:val="36"/>
                <w:rtl w:val="0"/>
              </w:rPr>
              <w:t xml:space="preserve">Course Discussions (20 percent of total course grade)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18"/>
                <w:szCs w:val="18"/>
                <w:rtl w:val="0"/>
              </w:rPr>
              <w:t xml:space="preserve">Assigned Discussions</w:t>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18"/>
                <w:szCs w:val="18"/>
                <w:rtl w:val="0"/>
              </w:rPr>
              <w:t xml:space="preserve">You are asked to participate in four discussions with other members of the class through the discussion board.  The discussion boards are located within the Lessons tab. The dates for participation are given both underneath the discussion link and on the course calendar. Once you are ready to participate, please post your comment and respond to at least one other participant's post.  Posting and responding is the minimum requirement to earn 5 points. (However, by beginning your participation early and responding to more than one other person, you will benefit even further by sharing your ideas and communicating more fully with other members of the class.) Each of these discussions will count 5 percent of your course grade.  Each of these discussions allows you the opportunity to share your thoughts with other members of the class. Topics include your location in the lifespan, childhood disorders, love and relationships, and death and dying. The four discussions at 5 percent each comprise a total of 20 percent of your course grade.  You must participate within the assignment dates to earn credit.  </w:t>
            </w:r>
            <w:r w:rsidDel="00000000" w:rsidR="00000000" w:rsidRPr="00000000">
              <w:rPr>
                <w:sz w:val="18"/>
                <w:szCs w:val="18"/>
                <w:u w:val="single"/>
                <w:rtl w:val="0"/>
              </w:rPr>
              <w:t xml:space="preserve">Discussions cannot be made up after closing.</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18"/>
                <w:szCs w:val="18"/>
                <w:rtl w:val="0"/>
              </w:rPr>
              <w:t xml:space="preserve">Open Discussions: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18"/>
                <w:szCs w:val="18"/>
                <w:rtl w:val="0"/>
              </w:rPr>
              <w:t xml:space="preserve">You also have access to an “Open Discussion Forum” located at the top of the Lessons. This is a space for all class members to post and respond to others questions and comments related to the course. This is not graded and not mandatory. But it’s a good way to get to know your classmates and to make use of their knowledge and expertise as well as to share your own. Be sure to use your “netiquette” guidelines whenever communicating online.   These guidelines are found on the main course page.  Use this to find your study partners for the collaborative essay exams.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26"/>
                <w:szCs w:val="26"/>
                <w:rtl w:val="0"/>
              </w:rPr>
              <w:t xml:space="preserve">Exams (60 percent of total course grade)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18"/>
                <w:szCs w:val="18"/>
                <w:rtl w:val="0"/>
              </w:rPr>
              <w:t xml:space="preserve">Collaborative, Open-Note Exams: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18"/>
                <w:szCs w:val="18"/>
                <w:rtl w:val="0"/>
              </w:rPr>
              <w:t xml:space="preserve">You will take four collaborative/open-note essay exams in which you apply course content.  These essay questions may be coauthored on Wikis, collaboratively through Elluminate, or via email exchanges with your partners.  You will bave approximately one week to compose your answers.  They must be completed by the due date. Use your notes, your readings, and your friends to gain mastery over course content. There are also ungraded, practice 20 item multiple choice exams for each unit.  Use these to check your mastery of course material. These are located within the Lessons tab. Each essay exam counts 5 percent of for a total of 20 percent of your course grade.   You may collaborate in groups of up to three students.  Use the open discussion board and our first discussion forum to get to know each other and form your group.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18"/>
                <w:szCs w:val="18"/>
                <w:rtl w:val="0"/>
              </w:rPr>
              <w:t xml:space="preserve">Unit, Closed-Note Exams: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18"/>
                <w:szCs w:val="18"/>
                <w:rtl w:val="0"/>
              </w:rPr>
              <w:t xml:space="preserve">You will take four unit exams that are found online. These exams are located in the Lessons section of the course. Exam dates and the times each exam is available is given in the course calendar. Each exam is worth 10 percent of your grade. Together, exams comprise 40 percent of your course grade. These exams will consist of 50 multiple choice/True-False questions. You will find a study guide to help you prepare for the exam in the unit material found in the lessons section of the course.  Exams will cover the readings, lectures, and film/audio clip materials assigned for that unit. The exams are taken online and are timed. When you are ready to take your exam, simply access the exam to begin.   You will be able to view only one question at a time and are not allowed to go back to questions once an answer has been submitted. Each exam is open to you for 75 minutes. These exams are only to be taken once.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26"/>
                <w:szCs w:val="26"/>
                <w:rtl w:val="0"/>
              </w:rPr>
              <w:t xml:space="preserve">The Application Paper (20 percent of total course grade)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sz w:val="18"/>
                <w:szCs w:val="18"/>
                <w:rtl w:val="0"/>
              </w:rPr>
              <w:t xml:space="preserve">You will also be gathering information throughout the course on concepts that you might find useful in your work, future career, or personal life and collecting those in an imaginary 'toolkit'. Be thinking of how you might use some of these concepts/theories and you will present those concepts, their application, and making a case for the importance of these in a 1500 word, double-spaced, typed paper that you will submit to me for 20 percent of your grade in this class. (I will post specific guidelines for this paper after we get started in the course.)   </w:t>
            </w:r>
            <w:r w:rsidDel="00000000" w:rsidR="00000000" w:rsidRPr="00000000">
              <w:rPr>
                <w:b w:val="1"/>
                <w:sz w:val="18"/>
                <w:szCs w:val="18"/>
                <w:rtl w:val="0"/>
              </w:rPr>
              <w:t xml:space="preserve">This is not a research paper</w:t>
            </w:r>
            <w:r w:rsidDel="00000000" w:rsidR="00000000" w:rsidRPr="00000000">
              <w:rPr>
                <w:sz w:val="18"/>
                <w:szCs w:val="18"/>
                <w:rtl w:val="0"/>
              </w:rPr>
              <w:t xml:space="preserve">.  It is an application paper in which you demonstrate your ability to use/apply concepts from the class.  You will receive up to 4 points for each of 5 concepts: 1 point for a clear definition of the concept (in your own words), 1 point for a thorough and appropriate application of the concept, 1 point for spelling/grammar, and 1 point for appropriate length.  </w:t>
            </w:r>
            <w:r w:rsidDel="00000000" w:rsidR="00000000" w:rsidRPr="00000000">
              <w:rPr>
                <w:b w:val="1"/>
                <w:sz w:val="18"/>
                <w:szCs w:val="18"/>
                <w:rtl w:val="0"/>
              </w:rPr>
              <w:t xml:space="preserve">Do not use quotes in your paper</w:t>
            </w:r>
            <w:r w:rsidDel="00000000" w:rsidR="00000000" w:rsidRPr="00000000">
              <w:rPr>
                <w:sz w:val="18"/>
                <w:szCs w:val="18"/>
                <w:rtl w:val="0"/>
              </w:rPr>
              <w:t xml:space="preserve">.  This should be written in your own words and no outside sources should be used.  This is a focused writing exercise so please keep that in mind as you work on it. Please consult the “How To Write a Perfect Paper” document found at the bottom of the Lessons tab. You will submit your paper in the “Paper Submission Folder” located in the Lessons tab. You may submit one ‘sample’ concept with application to your instructorby email for early review and feedback before submitting your final paper. This assignment is due the Monday of the last week of class. Please consult the course calendar for the specific date.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Course Prerequisites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Prerequisite: ENGL 100/ESLA 117 or placement in ENGL&amp; 101; and PSYC&amp; 100.</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Course Links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333333"/>
                <w:sz w:val="20"/>
                <w:szCs w:val="20"/>
                <w:rtl w:val="0"/>
              </w:rPr>
              <w:t xml:space="preserve">Netiquette refers to guidelines expected to be following during online course communication. These guidelines help to enhance respect and clarity when sending and receiving message. These guidelines can be found at </w:t>
            </w:r>
            <w:hyperlink r:id="rId6">
              <w:r w:rsidDel="00000000" w:rsidR="00000000" w:rsidRPr="00000000">
                <w:rPr>
                  <w:rFonts w:ascii="Times New Roman" w:cs="Times New Roman" w:eastAsia="Times New Roman" w:hAnsi="Times New Roman"/>
                  <w:b w:val="1"/>
                  <w:color w:val="c21d0c"/>
                  <w:sz w:val="20"/>
                  <w:szCs w:val="20"/>
                  <w:u w:val="single"/>
                  <w:rtl w:val="0"/>
                </w:rPr>
                <w:t xml:space="preserve">http://www.online.uwc.edu/Technology/onlEtiquette.asp</w:t>
              </w:r>
            </w:hyperlink>
            <w:r w:rsidDel="00000000" w:rsidR="00000000" w:rsidRPr="00000000">
              <w:rPr>
                <w:rFonts w:ascii="Times New Roman" w:cs="Times New Roman" w:eastAsia="Times New Roman" w:hAnsi="Times New Roman"/>
                <w:b w:val="1"/>
                <w:color w:val="333333"/>
                <w:sz w:val="18"/>
                <w:szCs w:val="18"/>
                <w:rtl w:val="0"/>
              </w:rPr>
              <w:t xml:space="preserve"> and are posted on the main course page. Please read and review these before beginning the course.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333333"/>
                <w:sz w:val="18"/>
                <w:szCs w:val="18"/>
                <w:rtl w:val="0"/>
              </w:rPr>
              <w:t xml:space="preserve">Technical Support is available 24 hours a day, 7 days a week through Whatcom Community College at (866) 425-8412. Please use this number for immediate assistance with technical problems. To view training videos and tutorials for technical support visit </w:t>
            </w:r>
            <w:hyperlink r:id="rId7">
              <w:r w:rsidDel="00000000" w:rsidR="00000000" w:rsidRPr="00000000">
                <w:rPr>
                  <w:rFonts w:ascii="Times New Roman" w:cs="Times New Roman" w:eastAsia="Times New Roman" w:hAnsi="Times New Roman"/>
                  <w:b w:val="1"/>
                  <w:color w:val="0000ff"/>
                  <w:sz w:val="18"/>
                  <w:szCs w:val="18"/>
                  <w:u w:val="single"/>
                  <w:rtl w:val="0"/>
                </w:rPr>
                <w:t xml:space="preserve">http://angel.whatcom.ctc.edu/default.asp</w:t>
              </w:r>
            </w:hyperlink>
            <w:r w:rsidDel="00000000" w:rsidR="00000000" w:rsidRPr="00000000">
              <w:fldChar w:fldCharType="begin"/>
              <w:instrText xml:space="preserve"> HYPERLINK "http://angel.southseattle.edu/default.asp"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0000ff"/>
                <w:sz w:val="18"/>
                <w:szCs w:val="18"/>
                <w:u w:val="single"/>
              </w:rPr>
            </w:pPr>
            <w:r w:rsidDel="00000000" w:rsidR="00000000" w:rsidRPr="00000000">
              <w:fldChar w:fldCharType="end"/>
            </w:r>
            <w:r w:rsidDel="00000000" w:rsidR="00000000" w:rsidRPr="00000000">
              <w:rPr>
                <w:rFonts w:ascii="Times New Roman" w:cs="Times New Roman" w:eastAsia="Times New Roman" w:hAnsi="Times New Roman"/>
                <w:b w:val="1"/>
                <w:sz w:val="18"/>
                <w:szCs w:val="18"/>
                <w:rtl w:val="0"/>
              </w:rPr>
              <w:t xml:space="preserve">Course Navigation  is described in a brief video orientation found at </w:t>
            </w:r>
            <w:r w:rsidDel="00000000" w:rsidR="00000000" w:rsidRPr="00000000">
              <w:fldChar w:fldCharType="begin"/>
              <w:instrText xml:space="preserve"> HYPERLINK "http://www.screencast.com/users/LOverstreet/folders/Default/media/47aa709d-7b42-49fa-8cb5-6f98c31f304f" </w:instrText>
              <w:fldChar w:fldCharType="separate"/>
            </w:r>
            <w:r w:rsidDel="00000000" w:rsidR="00000000" w:rsidRPr="00000000">
              <w:rPr>
                <w:rFonts w:ascii="Times New Roman" w:cs="Times New Roman" w:eastAsia="Times New Roman" w:hAnsi="Times New Roman"/>
                <w:b w:val="1"/>
                <w:color w:val="0000ff"/>
                <w:sz w:val="18"/>
                <w:szCs w:val="18"/>
                <w:u w:val="single"/>
                <w:rtl w:val="0"/>
              </w:rPr>
              <w:t xml:space="preserve">http://www.screencast.com/users/LOverstreet/folders/Default/media/47aa709d-7b42-49fa-8cb5-6f98c31f304f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Tutoring Services for writing assistance is available at the Online Writing Center. Please visit </w:t>
            </w:r>
            <w:hyperlink r:id="rId8">
              <w:r w:rsidDel="00000000" w:rsidR="00000000" w:rsidRPr="00000000">
                <w:rPr>
                  <w:rFonts w:ascii="Times New Roman" w:cs="Times New Roman" w:eastAsia="Times New Roman" w:hAnsi="Times New Roman"/>
                  <w:b w:val="1"/>
                  <w:color w:val="c21d0c"/>
                  <w:sz w:val="18"/>
                  <w:szCs w:val="18"/>
                  <w:u w:val="single"/>
                  <w:rtl w:val="0"/>
                </w:rPr>
                <w:t xml:space="preserve">http://writing.whatcom.ctc.edu/</w:t>
              </w:r>
            </w:hyperlink>
            <w:r w:rsidDel="00000000" w:rsidR="00000000" w:rsidRPr="00000000">
              <w:rPr>
                <w:rFonts w:ascii="Times New Roman" w:cs="Times New Roman" w:eastAsia="Times New Roman" w:hAnsi="Times New Roman"/>
                <w:b w:val="1"/>
                <w:color w:val="333333"/>
                <w:sz w:val="18"/>
                <w:szCs w:val="18"/>
                <w:rtl w:val="0"/>
              </w:rPr>
              <w:t xml:space="preserve"> for more information.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Grading Policy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Assigned Discussions</w:t>
            </w:r>
            <w:r w:rsidDel="00000000" w:rsidR="00000000" w:rsidRPr="00000000">
              <w:rPr>
                <w:rFonts w:ascii="Times New Roman" w:cs="Times New Roman" w:eastAsia="Times New Roman" w:hAnsi="Times New Roman"/>
                <w:sz w:val="20"/>
                <w:szCs w:val="20"/>
                <w:rtl w:val="0"/>
              </w:rPr>
              <w:t xml:space="preserve">:                    4 at 5 percent each totaling 20 percent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Fonts w:ascii="Times New Roman" w:cs="Times New Roman" w:eastAsia="Times New Roman" w:hAnsi="Times New Roman"/>
                <w:b w:val="1"/>
                <w:sz w:val="20"/>
                <w:szCs w:val="20"/>
                <w:rtl w:val="0"/>
              </w:rPr>
              <w:t xml:space="preserve">Collaborative/Open-Note Exams:</w:t>
            </w:r>
            <w:r w:rsidDel="00000000" w:rsidR="00000000" w:rsidRPr="00000000">
              <w:rPr>
                <w:sz w:val="20"/>
                <w:szCs w:val="20"/>
                <w:rtl w:val="0"/>
              </w:rPr>
              <w:t xml:space="preserve">   4 at 5 percent each totaling 20 percent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Fonts w:ascii="Times New Roman" w:cs="Times New Roman" w:eastAsia="Times New Roman" w:hAnsi="Times New Roman"/>
                <w:b w:val="1"/>
                <w:sz w:val="20"/>
                <w:szCs w:val="20"/>
                <w:rtl w:val="0"/>
              </w:rPr>
              <w:t xml:space="preserve">Unit, Closed Note Exams: </w:t>
            </w:r>
            <w:r w:rsidDel="00000000" w:rsidR="00000000" w:rsidRPr="00000000">
              <w:rPr>
                <w:sz w:val="20"/>
                <w:szCs w:val="20"/>
                <w:rtl w:val="0"/>
              </w:rPr>
              <w:t xml:space="preserve">             4 at10 percent each totaling 40 percent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Fonts w:ascii="Times New Roman" w:cs="Times New Roman" w:eastAsia="Times New Roman" w:hAnsi="Times New Roman"/>
                <w:b w:val="1"/>
                <w:sz w:val="20"/>
                <w:szCs w:val="20"/>
                <w:rtl w:val="0"/>
              </w:rPr>
              <w:t xml:space="preserve">Application Paper:   </w:t>
            </w:r>
            <w:r w:rsidDel="00000000" w:rsidR="00000000" w:rsidRPr="00000000">
              <w:rPr>
                <w:sz w:val="20"/>
                <w:szCs w:val="20"/>
                <w:rtl w:val="0"/>
              </w:rPr>
              <w:t xml:space="preserve">                                                               20 percent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Fonts w:ascii="Times New Roman" w:cs="Times New Roman" w:eastAsia="Times New Roman" w:hAnsi="Times New Roman"/>
                <w:b w:val="1"/>
                <w:sz w:val="20"/>
                <w:szCs w:val="20"/>
                <w:rtl w:val="0"/>
              </w:rPr>
              <w:t xml:space="preserve">Total Percent Possible in the Course:</w:t>
            </w:r>
            <w:r w:rsidDel="00000000" w:rsidR="00000000" w:rsidRPr="00000000">
              <w:rPr>
                <w:sz w:val="20"/>
                <w:szCs w:val="20"/>
                <w:rtl w:val="0"/>
              </w:rPr>
              <w:t xml:space="preserve">                                   100 percent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Your final course grade will be based on the following scale: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18"/>
                <w:szCs w:val="18"/>
              </w:rPr>
            </w:pPr>
            <w:r w:rsidDel="00000000" w:rsidR="00000000" w:rsidRPr="00000000">
              <w:rPr>
                <w:color w:val="333333"/>
                <w:sz w:val="18"/>
                <w:szCs w:val="18"/>
                <w:rtl w:val="0"/>
              </w:rPr>
              <w:t xml:space="preserve">94 &amp; above= A, 90-93.99=A-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18"/>
                <w:szCs w:val="18"/>
              </w:rPr>
            </w:pPr>
            <w:r w:rsidDel="00000000" w:rsidR="00000000" w:rsidRPr="00000000">
              <w:rPr>
                <w:color w:val="333333"/>
                <w:sz w:val="18"/>
                <w:szCs w:val="18"/>
                <w:rtl w:val="0"/>
              </w:rPr>
              <w:t xml:space="preserve">87-89.99=B+; 84-86.99=B; 80-83.99=B-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18"/>
                <w:szCs w:val="18"/>
              </w:rPr>
            </w:pPr>
            <w:r w:rsidDel="00000000" w:rsidR="00000000" w:rsidRPr="00000000">
              <w:rPr>
                <w:color w:val="333333"/>
                <w:sz w:val="18"/>
                <w:szCs w:val="18"/>
                <w:rtl w:val="0"/>
              </w:rPr>
              <w:t xml:space="preserve">77-79.99=C+; 74-76.99=C; 70-73.99=C-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18"/>
                <w:szCs w:val="18"/>
              </w:rPr>
            </w:pPr>
            <w:r w:rsidDel="00000000" w:rsidR="00000000" w:rsidRPr="00000000">
              <w:rPr>
                <w:color w:val="333333"/>
                <w:sz w:val="18"/>
                <w:szCs w:val="18"/>
                <w:rtl w:val="0"/>
              </w:rPr>
              <w:t xml:space="preserve">67-69.99=D+; 64-66.99=D; 60-63.99=D-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18"/>
                <w:szCs w:val="18"/>
              </w:rPr>
            </w:pPr>
            <w:r w:rsidDel="00000000" w:rsidR="00000000" w:rsidRPr="00000000">
              <w:rPr>
                <w:color w:val="333333"/>
                <w:sz w:val="18"/>
                <w:szCs w:val="18"/>
                <w:rtl w:val="0"/>
              </w:rPr>
              <w:t xml:space="preserve">59 &amp; below=F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18"/>
                <w:szCs w:val="18"/>
              </w:rPr>
            </w:pPr>
            <w:r w:rsidDel="00000000" w:rsidR="00000000" w:rsidRPr="00000000">
              <w:rPr>
                <w:color w:val="333333"/>
                <w:sz w:val="18"/>
                <w:szCs w:val="1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Timeline for Grading and Posting Grades: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Assigned Discussions </w:t>
            </w:r>
            <w:r w:rsidDel="00000000" w:rsidR="00000000" w:rsidRPr="00000000">
              <w:rPr>
                <w:sz w:val="20"/>
                <w:szCs w:val="20"/>
                <w:rtl w:val="0"/>
              </w:rPr>
              <w:t xml:space="preserve">will be graded within 5 days of completion. You will be able to see your grade in the course gradebook when grading has been completed.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Unit Exams </w:t>
            </w:r>
            <w:r w:rsidDel="00000000" w:rsidR="00000000" w:rsidRPr="00000000">
              <w:rPr>
                <w:sz w:val="20"/>
                <w:szCs w:val="20"/>
                <w:rtl w:val="0"/>
              </w:rPr>
              <w:t xml:space="preserve">will be scored immediately when submitted and the grades will be available in the gradebook at that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Fonts w:ascii="Times New Roman" w:cs="Times New Roman" w:eastAsia="Times New Roman" w:hAnsi="Times New Roman"/>
                <w:b w:val="1"/>
                <w:sz w:val="20"/>
                <w:szCs w:val="20"/>
                <w:rtl w:val="0"/>
              </w:rPr>
              <w:t xml:space="preserve">Collaborative Exams </w:t>
            </w:r>
            <w:r w:rsidDel="00000000" w:rsidR="00000000" w:rsidRPr="00000000">
              <w:rPr>
                <w:sz w:val="20"/>
                <w:szCs w:val="20"/>
                <w:rtl w:val="0"/>
              </w:rPr>
              <w:t xml:space="preserve">will be scored within 7 days after the due date and grades will be available in the gradebook at that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The Application Paper</w:t>
            </w:r>
            <w:r w:rsidDel="00000000" w:rsidR="00000000" w:rsidRPr="00000000">
              <w:rPr>
                <w:sz w:val="20"/>
                <w:szCs w:val="20"/>
                <w:rtl w:val="0"/>
              </w:rPr>
              <w:t xml:space="preserve"> will be graded within one week of submission and grades will be posted in the gradebook at that time. You will also receive written comments via email when the paper is graded.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Attendance Policy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All of your requirements are met online. Participation during specific times are given in the calendar. Primarily, this means completing your exams within the open dates and participating in discussions before the discussion board closes. Attendance at the online chat sessions is optional.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Exam Policy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You will take </w:t>
            </w:r>
            <w:r w:rsidDel="00000000" w:rsidR="00000000" w:rsidRPr="00000000">
              <w:rPr>
                <w:rFonts w:ascii="Times New Roman" w:cs="Times New Roman" w:eastAsia="Times New Roman" w:hAnsi="Times New Roman"/>
                <w:b w:val="1"/>
                <w:sz w:val="18"/>
                <w:szCs w:val="18"/>
                <w:rtl w:val="0"/>
              </w:rPr>
              <w:t xml:space="preserve">four unit exams</w:t>
            </w:r>
            <w:r w:rsidDel="00000000" w:rsidR="00000000" w:rsidRPr="00000000">
              <w:rPr>
                <w:rFonts w:ascii="Times New Roman" w:cs="Times New Roman" w:eastAsia="Times New Roman" w:hAnsi="Times New Roman"/>
                <w:sz w:val="18"/>
                <w:szCs w:val="18"/>
                <w:rtl w:val="0"/>
              </w:rPr>
              <w:t xml:space="preserve"> that are found online. These exams are located in the Lessons section of the course. Exam dates and the times each exam is available is given in the course calendar. Each exam is worth 10 percent of your grade. Together, </w:t>
            </w:r>
            <w:r w:rsidDel="00000000" w:rsidR="00000000" w:rsidRPr="00000000">
              <w:rPr>
                <w:rFonts w:ascii="Times New Roman" w:cs="Times New Roman" w:eastAsia="Times New Roman" w:hAnsi="Times New Roman"/>
                <w:b w:val="1"/>
                <w:sz w:val="18"/>
                <w:szCs w:val="18"/>
                <w:rtl w:val="0"/>
              </w:rPr>
              <w:t xml:space="preserve">exams comprise 40 percent of your course grade</w:t>
            </w:r>
            <w:r w:rsidDel="00000000" w:rsidR="00000000" w:rsidRPr="00000000">
              <w:rPr>
                <w:rFonts w:ascii="Times New Roman" w:cs="Times New Roman" w:eastAsia="Times New Roman" w:hAnsi="Times New Roman"/>
                <w:sz w:val="18"/>
                <w:szCs w:val="18"/>
                <w:rtl w:val="0"/>
              </w:rPr>
              <w:t xml:space="preserve">. These exams will consist of 50 multiple choice/True-False questions. You will find a study guide to help you prepare for the exam in the unit material found in the lessons section of the course.  Exams will cover the textbook readings, lectures, and film/audio clip materials assigned for that unit. The exams are taken online and are timed. When you are ready to take your exam, simply access the exam to begin.   You will be able to view only one question at a time and are not allowed to go back to questions once an answer has been submitted. Each exam is </w:t>
            </w:r>
            <w:r w:rsidDel="00000000" w:rsidR="00000000" w:rsidRPr="00000000">
              <w:rPr>
                <w:rFonts w:ascii="Times New Roman" w:cs="Times New Roman" w:eastAsia="Times New Roman" w:hAnsi="Times New Roman"/>
                <w:b w:val="1"/>
                <w:sz w:val="18"/>
                <w:szCs w:val="18"/>
                <w:rtl w:val="0"/>
              </w:rPr>
              <w:t xml:space="preserve">open to you for 75 minutes</w:t>
            </w:r>
            <w:r w:rsidDel="00000000" w:rsidR="00000000" w:rsidRPr="00000000">
              <w:rPr>
                <w:rFonts w:ascii="Times New Roman" w:cs="Times New Roman" w:eastAsia="Times New Roman" w:hAnsi="Times New Roman"/>
                <w:sz w:val="18"/>
                <w:szCs w:val="18"/>
                <w:rtl w:val="0"/>
              </w:rPr>
              <w:t xml:space="preserve">. These exams are only to be taken once.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Academic Integrity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Academic Integrity </w:t>
            </w:r>
            <w:r w:rsidDel="00000000" w:rsidR="00000000" w:rsidRPr="00000000">
              <w:rPr>
                <w:rFonts w:ascii="Times New Roman" w:cs="Times New Roman" w:eastAsia="Times New Roman" w:hAnsi="Times New Roman"/>
                <w:sz w:val="20"/>
                <w:szCs w:val="20"/>
                <w:rtl w:val="0"/>
              </w:rPr>
              <w:t xml:space="preserve">is expected of all students. </w:t>
            </w:r>
            <w:r w:rsidDel="00000000" w:rsidR="00000000" w:rsidRPr="00000000">
              <w:rPr>
                <w:rFonts w:ascii="Times New Roman" w:cs="Times New Roman" w:eastAsia="Times New Roman" w:hAnsi="Times New Roman"/>
                <w:color w:val="333333"/>
                <w:sz w:val="18"/>
                <w:szCs w:val="18"/>
                <w:rtl w:val="0"/>
              </w:rPr>
              <w:t xml:space="preserve">The following guidelines can be found at </w:t>
            </w:r>
            <w:hyperlink r:id="rId9">
              <w:r w:rsidDel="00000000" w:rsidR="00000000" w:rsidRPr="00000000">
                <w:rPr>
                  <w:rFonts w:ascii="Times New Roman" w:cs="Times New Roman" w:eastAsia="Times New Roman" w:hAnsi="Times New Roman"/>
                  <w:color w:val="c21d0c"/>
                  <w:sz w:val="18"/>
                  <w:szCs w:val="18"/>
                  <w:u w:val="single"/>
                  <w:rtl w:val="0"/>
                </w:rPr>
                <w:t xml:space="preserve">http://www.whatcom.ctc.edu/library/files/AbWha/Policies</w:t>
              </w:r>
            </w:hyperlink>
            <w:r w:rsidDel="00000000" w:rsidR="00000000" w:rsidRPr="00000000">
              <w:fldChar w:fldCharType="begin"/>
              <w:instrText xml:space="preserve"> HYPERLINK "http://www.whatcom.ctc.edu/library/files/AbWha/Policies"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18"/>
                <w:szCs w:val="18"/>
              </w:rPr>
            </w:pPr>
            <w:r w:rsidDel="00000000" w:rsidR="00000000" w:rsidRPr="00000000">
              <w:fldChar w:fldCharType="end"/>
            </w:r>
            <w:r w:rsidDel="00000000" w:rsidR="00000000" w:rsidRPr="00000000">
              <w:rPr>
                <w:color w:val="333333"/>
                <w:sz w:val="18"/>
                <w:szCs w:val="18"/>
                <w:rtl w:val="0"/>
              </w:rPr>
              <w:t xml:space="preserve">"Academic dishonesty. Academic dishonesty includes cheating, plagiarism, fabrication, and facilitating academic dishonesty. (a) Cheating is intentionally using or attempting to use unauthorized materials, information, or study aids in any academic activity. (b) Plagiarism includes submitting to a faculty member any work product that the student fraudulently represents to the faculty member as the student's work product for the purpose of fulfilling or partially fulfilling any assignment or task required by the faculty member as part of the student's program of instruction. (c) Fabrication is the intentional and unauthorized falsification or invention of any information or citation in an academic activity. (d) Facilitating academic dishonesty is intentionally or knowingly helping or attempting to help another to violate a provision of this section of the disciplinary code. Acts of dishonesty are serious breaches of honor and shall be dealt with in the following manner: (i) Any student who commits or aids in the accomplishment of an act of academic dishonesty shall be subject to disciplinary action. (ii) In cases of academic dishonesty, the instructor or dean of students may adjust the student's grade. The instructor may also refer the matter to the dean of students for disciplinary action."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Disability Policy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0"/>
                <w:szCs w:val="20"/>
                <w:rtl w:val="0"/>
              </w:rPr>
              <w:t xml:space="preserve">Disability Support Services </w:t>
            </w:r>
            <w:r w:rsidDel="00000000" w:rsidR="00000000" w:rsidRPr="00000000">
              <w:rPr>
                <w:rFonts w:ascii="Times New Roman" w:cs="Times New Roman" w:eastAsia="Times New Roman" w:hAnsi="Times New Roman"/>
                <w:sz w:val="20"/>
                <w:szCs w:val="20"/>
                <w:rtl w:val="0"/>
              </w:rPr>
              <w:t xml:space="preserve">are available for qualified students with special needs. Information about these services can be accessed at </w:t>
            </w:r>
            <w:hyperlink r:id="rId10">
              <w:r w:rsidDel="00000000" w:rsidR="00000000" w:rsidRPr="00000000">
                <w:rPr>
                  <w:rFonts w:ascii="Times New Roman" w:cs="Times New Roman" w:eastAsia="Times New Roman" w:hAnsi="Times New Roman"/>
                  <w:color w:val="c21d0c"/>
                  <w:sz w:val="20"/>
                  <w:szCs w:val="20"/>
                  <w:u w:val="single"/>
                  <w:rtl w:val="0"/>
                </w:rPr>
                <w:t xml:space="preserve">http://whatcom.ctc.edu/student-services/student-support/disability-support/</w:t>
              </w:r>
            </w:hyperlink>
            <w:r w:rsidDel="00000000" w:rsidR="00000000" w:rsidRPr="00000000">
              <w:rPr>
                <w:rFonts w:ascii="Times New Roman" w:cs="Times New Roman" w:eastAsia="Times New Roman" w:hAnsi="Times New Roman"/>
                <w:sz w:val="20"/>
                <w:szCs w:val="20"/>
                <w:rtl w:val="0"/>
              </w:rPr>
              <w:t xml:space="preserve">.  Disability Support Services is located in Room 117 in Laidlaw Center on Whatcom Community College’s campus. Please contact Bill Culwell, DSS Director at (360) 383-3045 or by email at bculwell@whatcom.ctc.edu.</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bookmarkStart w:colFirst="0" w:colLast="0" w:name="_gjdgxs" w:id="0"/>
      <w:bookmarkEnd w:id="0"/>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hatcom.ctc.edu/student-services/student-support/disability-support/" TargetMode="External"/><Relationship Id="rId9" Type="http://schemas.openxmlformats.org/officeDocument/2006/relationships/hyperlink" Target="http://www.whatcom.ctc.edu/library/files/AbWha/Policies" TargetMode="External"/><Relationship Id="rId5" Type="http://schemas.openxmlformats.org/officeDocument/2006/relationships/styles" Target="styles.xml"/><Relationship Id="rId6" Type="http://schemas.openxmlformats.org/officeDocument/2006/relationships/hyperlink" Target="http://www.online.uwc.edu/Technology/onlEtiquette.asp" TargetMode="External"/><Relationship Id="rId7" Type="http://schemas.openxmlformats.org/officeDocument/2006/relationships/hyperlink" Target="http://angel.southseattle.edu/default.asp" TargetMode="External"/><Relationship Id="rId8" Type="http://schemas.openxmlformats.org/officeDocument/2006/relationships/hyperlink" Target="http://writing.whatcom.ct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